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52B48" w:rsidRPr="007F2C40" w:rsidRDefault="00A96324" w:rsidP="00111E7A">
      <w:pPr>
        <w:ind w:right="1440"/>
        <w:rPr>
          <w:rFonts w:asciiTheme="minorHAnsi" w:hAnsiTheme="minorHAnsi"/>
        </w:rPr>
      </w:pPr>
      <w:r>
        <w:rPr>
          <w:rFonts w:asciiTheme="minorHAnsi" w:hAnsiTheme="minorHAnsi"/>
          <w:noProof/>
        </w:rPr>
        <mc:AlternateContent>
          <mc:Choice Requires="wps">
            <w:drawing>
              <wp:anchor distT="0" distB="0" distL="114300" distR="114300" simplePos="0" relativeHeight="251658240" behindDoc="0" locked="0" layoutInCell="1" allowOverlap="1">
                <wp:simplePos x="0" y="0"/>
                <wp:positionH relativeFrom="column">
                  <wp:posOffset>678180</wp:posOffset>
                </wp:positionH>
                <wp:positionV relativeFrom="paragraph">
                  <wp:posOffset>98425</wp:posOffset>
                </wp:positionV>
                <wp:extent cx="3101340" cy="314325"/>
                <wp:effectExtent l="3810" t="3175" r="381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5A6" w:rsidRPr="002F65A6" w:rsidRDefault="002F65A6">
                            <w:pPr>
                              <w:rPr>
                                <w:rFonts w:ascii="Myriad Pro" w:hAnsi="Myriad Pro"/>
                                <w:b/>
                                <w:sz w:val="18"/>
                                <w:szCs w:val="18"/>
                              </w:rPr>
                            </w:pPr>
                            <w:r w:rsidRPr="002F65A6">
                              <w:rPr>
                                <w:rFonts w:ascii="Myriad Pro" w:hAnsi="Myriad Pro"/>
                                <w:b/>
                                <w:sz w:val="18"/>
                                <w:szCs w:val="18"/>
                              </w:rPr>
                              <w:t>College of Health</w:t>
                            </w:r>
                          </w:p>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4pt;margin-top:7.75pt;width:244.2pt;height:24.7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" filled="f" stroked="f">
                <v:textbox inset="0,0,0,0">
                  <w:txbxContent>
                    <w:p w:rsidR="002F65A6" w:rsidRPr="002F65A6" w:rsidRDefault="002F65A6">
                      <w:pPr>
                        <w:rPr>
                          <w:rFonts w:ascii="Myriad Pro" w:hAnsi="Myriad Pro"/>
                          <w:b/>
                          <w:sz w:val="18"/>
                          <w:szCs w:val="18"/>
                        </w:rPr>
                      </w:pPr>
                      <w:r w:rsidRPr="002F65A6">
                        <w:rPr>
                          <w:rFonts w:ascii="Myriad Pro" w:hAnsi="Myriad Pro"/>
                          <w:b/>
                          <w:sz w:val="18"/>
                          <w:szCs w:val="18"/>
                        </w:rPr>
                        <w:t>College of Health</w:t>
                      </w:r>
                    </w:p>
                  </w:txbxContent>
                </v:textbox>
              </v:shape>
            </w:pict>
          </mc:Fallback>
        </mc:AlternateContent>
      </w:r>
      <w:r>
        <w:rPr>
          <w:rFonts w:asciiTheme="minorHAnsi" w:hAnsiTheme="minorHAnsi"/>
          <w:noProof/>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504190</wp:posOffset>
                </wp:positionV>
                <wp:extent cx="6467475" cy="7296150"/>
                <wp:effectExtent l="0" t="0" r="444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7296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2C40" w:rsidRPr="007F2C40" w:rsidRDefault="007F2C40" w:rsidP="007F2C40">
                            <w:pPr>
                              <w:jc w:val="center"/>
                              <w:rPr>
                                <w:rFonts w:asciiTheme="minorHAnsi" w:hAnsiTheme="minorHAnsi"/>
                                <w:b/>
                                <w:sz w:val="20"/>
                              </w:rPr>
                            </w:pPr>
                            <w:r w:rsidRPr="007F2C40">
                              <w:rPr>
                                <w:rFonts w:asciiTheme="minorHAnsi" w:hAnsiTheme="minorHAnsi"/>
                                <w:b/>
                                <w:sz w:val="20"/>
                              </w:rPr>
                              <w:t>Graduate Assistantships with the Department of Parks, Recreation, and Tourism</w:t>
                            </w:r>
                          </w:p>
                          <w:p w:rsidR="007F2C40" w:rsidRPr="007F2C40" w:rsidRDefault="007F2C40" w:rsidP="007F2C40">
                            <w:pPr>
                              <w:jc w:val="center"/>
                              <w:rPr>
                                <w:rFonts w:asciiTheme="minorHAnsi" w:hAnsiTheme="minorHAnsi"/>
                                <w:sz w:val="20"/>
                              </w:rPr>
                            </w:pPr>
                          </w:p>
                          <w:p w:rsidR="007F2C40" w:rsidRPr="007F2C40" w:rsidRDefault="007F2C40" w:rsidP="007F2C40">
                            <w:pPr>
                              <w:rPr>
                                <w:rFonts w:asciiTheme="minorHAnsi" w:hAnsiTheme="minorHAnsi"/>
                                <w:sz w:val="20"/>
                              </w:rPr>
                            </w:pPr>
                            <w:r w:rsidRPr="007F2C40">
                              <w:rPr>
                                <w:rFonts w:asciiTheme="minorHAnsi" w:hAnsiTheme="minorHAnsi"/>
                                <w:sz w:val="20"/>
                              </w:rPr>
                              <w:t xml:space="preserve">The University of Utah’s Department of Parks, Recreation, and Tourism is recruiting applicants for Graduate Assistantships (doctoral level) for Fall of 2014. </w:t>
                            </w:r>
                          </w:p>
                          <w:p w:rsidR="007F2C40" w:rsidRPr="007F2C40" w:rsidRDefault="007F2C40" w:rsidP="007F2C40">
                            <w:pPr>
                              <w:rPr>
                                <w:rFonts w:asciiTheme="minorHAnsi" w:hAnsiTheme="minorHAnsi"/>
                                <w:sz w:val="20"/>
                              </w:rPr>
                            </w:pPr>
                          </w:p>
                          <w:p w:rsidR="007F2C40" w:rsidRPr="007F2C40" w:rsidRDefault="007F2C40" w:rsidP="007F2C40">
                            <w:pPr>
                              <w:rPr>
                                <w:rFonts w:asciiTheme="minorHAnsi" w:hAnsiTheme="minorHAnsi"/>
                                <w:sz w:val="20"/>
                              </w:rPr>
                            </w:pPr>
                            <w:r w:rsidRPr="007F2C40">
                              <w:rPr>
                                <w:rFonts w:asciiTheme="minorHAnsi" w:hAnsiTheme="minorHAnsi"/>
                                <w:sz w:val="20"/>
                              </w:rPr>
                              <w:t>Applicants wishing to be considered for financial support for a campus visit should submit the following materials before January 15,</w:t>
                            </w:r>
                            <w:r w:rsidRPr="007F2C40">
                              <w:rPr>
                                <w:rFonts w:asciiTheme="minorHAnsi" w:hAnsiTheme="minorHAnsi"/>
                                <w:sz w:val="20"/>
                                <w:vertAlign w:val="superscript"/>
                              </w:rPr>
                              <w:t xml:space="preserve"> </w:t>
                            </w:r>
                            <w:r w:rsidRPr="007F2C40">
                              <w:rPr>
                                <w:rFonts w:asciiTheme="minorHAnsi" w:hAnsiTheme="minorHAnsi"/>
                                <w:sz w:val="20"/>
                              </w:rPr>
                              <w:t xml:space="preserve">2014. Visitations will be scheduled during February. </w:t>
                            </w:r>
                          </w:p>
                          <w:p w:rsidR="007F2C40" w:rsidRPr="007F2C40" w:rsidRDefault="007F2C40" w:rsidP="007F2C40">
                            <w:pPr>
                              <w:numPr>
                                <w:ilvl w:val="0"/>
                                <w:numId w:val="3"/>
                              </w:numPr>
                              <w:rPr>
                                <w:rFonts w:asciiTheme="minorHAnsi" w:hAnsiTheme="minorHAnsi"/>
                                <w:sz w:val="20"/>
                              </w:rPr>
                            </w:pPr>
                            <w:r w:rsidRPr="007F2C40">
                              <w:rPr>
                                <w:rFonts w:asciiTheme="minorHAnsi" w:hAnsiTheme="minorHAnsi"/>
                                <w:sz w:val="20"/>
                              </w:rPr>
                              <w:t>A cover letter articulating an area of interest for doctoral studies and research.</w:t>
                            </w:r>
                          </w:p>
                          <w:p w:rsidR="007F2C40" w:rsidRPr="007F2C40" w:rsidRDefault="007F2C40" w:rsidP="007F2C40">
                            <w:pPr>
                              <w:numPr>
                                <w:ilvl w:val="0"/>
                                <w:numId w:val="3"/>
                              </w:numPr>
                              <w:rPr>
                                <w:rFonts w:asciiTheme="minorHAnsi" w:hAnsiTheme="minorHAnsi"/>
                                <w:sz w:val="20"/>
                              </w:rPr>
                            </w:pPr>
                            <w:r w:rsidRPr="007F2C40">
                              <w:rPr>
                                <w:rFonts w:asciiTheme="minorHAnsi" w:hAnsiTheme="minorHAnsi"/>
                                <w:sz w:val="20"/>
                              </w:rPr>
                              <w:t>A current resume/CV.</w:t>
                            </w:r>
                          </w:p>
                          <w:p w:rsidR="007F2C40" w:rsidRPr="007F2C40" w:rsidRDefault="007F2C40" w:rsidP="007F2C40">
                            <w:pPr>
                              <w:numPr>
                                <w:ilvl w:val="0"/>
                                <w:numId w:val="3"/>
                              </w:numPr>
                              <w:rPr>
                                <w:rFonts w:asciiTheme="minorHAnsi" w:hAnsiTheme="minorHAnsi"/>
                                <w:sz w:val="20"/>
                              </w:rPr>
                            </w:pPr>
                            <w:r w:rsidRPr="007F2C40">
                              <w:rPr>
                                <w:rFonts w:asciiTheme="minorHAnsi" w:hAnsiTheme="minorHAnsi"/>
                                <w:sz w:val="20"/>
                              </w:rPr>
                              <w:t>Names and contact information for 3 academic or professional references.</w:t>
                            </w:r>
                          </w:p>
                          <w:p w:rsidR="007F2C40" w:rsidRPr="007F2C40" w:rsidRDefault="007F2C40" w:rsidP="007F2C40">
                            <w:pPr>
                              <w:numPr>
                                <w:ilvl w:val="0"/>
                                <w:numId w:val="3"/>
                              </w:numPr>
                              <w:rPr>
                                <w:rFonts w:asciiTheme="minorHAnsi" w:hAnsiTheme="minorHAnsi"/>
                                <w:sz w:val="20"/>
                              </w:rPr>
                            </w:pPr>
                            <w:r w:rsidRPr="007F2C40">
                              <w:rPr>
                                <w:rFonts w:asciiTheme="minorHAnsi" w:hAnsiTheme="minorHAnsi"/>
                                <w:sz w:val="20"/>
                              </w:rPr>
                              <w:t>Transcripts from the last college/university attended.</w:t>
                            </w:r>
                          </w:p>
                          <w:p w:rsidR="007F2C40" w:rsidRPr="007F2C40" w:rsidRDefault="007F2C40" w:rsidP="007F2C40">
                            <w:pPr>
                              <w:rPr>
                                <w:rFonts w:asciiTheme="minorHAnsi" w:hAnsiTheme="minorHAnsi"/>
                                <w:sz w:val="20"/>
                              </w:rPr>
                            </w:pPr>
                          </w:p>
                          <w:p w:rsidR="007F2C40" w:rsidRPr="007F2C40" w:rsidRDefault="007F2C40" w:rsidP="007F2C40">
                            <w:pPr>
                              <w:rPr>
                                <w:rFonts w:asciiTheme="minorHAnsi" w:hAnsiTheme="minorHAnsi"/>
                                <w:sz w:val="20"/>
                              </w:rPr>
                            </w:pPr>
                            <w:r w:rsidRPr="007F2C40">
                              <w:rPr>
                                <w:rFonts w:asciiTheme="minorHAnsi" w:hAnsiTheme="minorHAnsi"/>
                                <w:sz w:val="20"/>
                              </w:rPr>
                              <w:t>Probable assistantship openings for Fall 2014 include:</w:t>
                            </w:r>
                          </w:p>
                          <w:p w:rsidR="007F2C40" w:rsidRPr="007F2C40" w:rsidRDefault="007F2C40" w:rsidP="007F2C40">
                            <w:pPr>
                              <w:numPr>
                                <w:ilvl w:val="0"/>
                                <w:numId w:val="2"/>
                              </w:numPr>
                              <w:rPr>
                                <w:rFonts w:asciiTheme="minorHAnsi" w:hAnsiTheme="minorHAnsi"/>
                                <w:sz w:val="20"/>
                              </w:rPr>
                            </w:pPr>
                            <w:r w:rsidRPr="007F2C40">
                              <w:rPr>
                                <w:rFonts w:asciiTheme="minorHAnsi" w:hAnsiTheme="minorHAnsi"/>
                                <w:sz w:val="20"/>
                              </w:rPr>
                              <w:t>Traditional departmental research and teaching assistantships.</w:t>
                            </w:r>
                          </w:p>
                          <w:p w:rsidR="007F2C40" w:rsidRPr="007F2C40" w:rsidRDefault="007F2C40" w:rsidP="007F2C40">
                            <w:pPr>
                              <w:numPr>
                                <w:ilvl w:val="0"/>
                                <w:numId w:val="2"/>
                              </w:numPr>
                              <w:rPr>
                                <w:rFonts w:asciiTheme="minorHAnsi" w:hAnsiTheme="minorHAnsi"/>
                                <w:sz w:val="20"/>
                              </w:rPr>
                            </w:pPr>
                            <w:r w:rsidRPr="007F2C40">
                              <w:rPr>
                                <w:rFonts w:asciiTheme="minorHAnsi" w:hAnsiTheme="minorHAnsi"/>
                                <w:sz w:val="20"/>
                              </w:rPr>
                              <w:t>A youth focused research assistantship under the direction of Dr. Jim Sibthorp.</w:t>
                            </w:r>
                          </w:p>
                          <w:p w:rsidR="007F2C40" w:rsidRPr="007F2C40" w:rsidRDefault="007F2C40" w:rsidP="007F2C40">
                            <w:pPr>
                              <w:numPr>
                                <w:ilvl w:val="0"/>
                                <w:numId w:val="2"/>
                              </w:numPr>
                              <w:rPr>
                                <w:rFonts w:asciiTheme="minorHAnsi" w:hAnsiTheme="minorHAnsi"/>
                                <w:sz w:val="20"/>
                              </w:rPr>
                            </w:pPr>
                            <w:r w:rsidRPr="007F2C40">
                              <w:rPr>
                                <w:rFonts w:asciiTheme="minorHAnsi" w:hAnsiTheme="minorHAnsi"/>
                                <w:sz w:val="20"/>
                              </w:rPr>
                              <w:t>An outdoor recreation management focused research assistantship under the direction of Dr. Matt Brownlee.</w:t>
                            </w:r>
                          </w:p>
                          <w:p w:rsidR="007F2C40" w:rsidRPr="007F2C40" w:rsidRDefault="007F2C40" w:rsidP="007F2C40">
                            <w:pPr>
                              <w:numPr>
                                <w:ilvl w:val="0"/>
                                <w:numId w:val="2"/>
                              </w:numPr>
                              <w:rPr>
                                <w:rFonts w:asciiTheme="minorHAnsi" w:hAnsiTheme="minorHAnsi"/>
                                <w:sz w:val="20"/>
                              </w:rPr>
                            </w:pPr>
                            <w:r w:rsidRPr="007F2C40">
                              <w:rPr>
                                <w:rFonts w:asciiTheme="minorHAnsi" w:hAnsiTheme="minorHAnsi"/>
                                <w:sz w:val="20"/>
                              </w:rPr>
                              <w:t xml:space="preserve">A sustainable tourism focused research assistantship under the direction of Dr. Kelly Bricker. </w:t>
                            </w:r>
                          </w:p>
                          <w:p w:rsidR="007F2C40" w:rsidRPr="007F2C40" w:rsidRDefault="007F2C40" w:rsidP="007F2C40">
                            <w:pPr>
                              <w:rPr>
                                <w:rFonts w:asciiTheme="minorHAnsi" w:hAnsiTheme="minorHAnsi"/>
                                <w:sz w:val="20"/>
                              </w:rPr>
                            </w:pPr>
                          </w:p>
                          <w:p w:rsidR="007F2C40" w:rsidRPr="007F2C40" w:rsidRDefault="007F2C40" w:rsidP="007F2C40">
                            <w:pPr>
                              <w:rPr>
                                <w:rFonts w:asciiTheme="minorHAnsi" w:hAnsiTheme="minorHAnsi"/>
                                <w:sz w:val="20"/>
                              </w:rPr>
                            </w:pPr>
                            <w:r w:rsidRPr="007F2C40">
                              <w:rPr>
                                <w:rFonts w:asciiTheme="minorHAnsi" w:hAnsiTheme="minorHAnsi"/>
                                <w:sz w:val="20"/>
                              </w:rPr>
                              <w:t>Currently funded graduate assistants are working with the American Camp Association (ACA), the National Outdoor Leadership School (NOLS), Utah Division of State Parks and Recreation, The International Ecotourism Society (TIES)</w:t>
                            </w:r>
                            <w:r w:rsidR="00C03368">
                              <w:rPr>
                                <w:rFonts w:asciiTheme="minorHAnsi" w:hAnsiTheme="minorHAnsi"/>
                                <w:sz w:val="20"/>
                              </w:rPr>
                              <w:t>,</w:t>
                            </w:r>
                            <w:r w:rsidRPr="007F2C40">
                              <w:rPr>
                                <w:rFonts w:asciiTheme="minorHAnsi" w:hAnsiTheme="minorHAnsi"/>
                                <w:sz w:val="20"/>
                              </w:rPr>
                              <w:t xml:space="preserve"> and the Global Sustainable Tourism Council (GSTC). Additional opportunities are anticipated for 2013-2014.</w:t>
                            </w:r>
                          </w:p>
                          <w:p w:rsidR="007F2C40" w:rsidRPr="007F2C40" w:rsidRDefault="007F2C40" w:rsidP="007F2C40">
                            <w:pPr>
                              <w:rPr>
                                <w:rFonts w:asciiTheme="minorHAnsi" w:hAnsiTheme="minorHAnsi"/>
                                <w:sz w:val="20"/>
                              </w:rPr>
                            </w:pPr>
                          </w:p>
                          <w:p w:rsidR="007F2C40" w:rsidRPr="007F2C40" w:rsidRDefault="007F2C40" w:rsidP="007F2C40">
                            <w:pPr>
                              <w:rPr>
                                <w:rFonts w:asciiTheme="minorHAnsi" w:hAnsiTheme="minorHAnsi"/>
                                <w:sz w:val="20"/>
                              </w:rPr>
                            </w:pPr>
                            <w:r w:rsidRPr="007F2C40">
                              <w:rPr>
                                <w:rFonts w:asciiTheme="minorHAnsi" w:hAnsiTheme="minorHAnsi"/>
                                <w:sz w:val="20"/>
                              </w:rPr>
                              <w:t xml:space="preserve">Each position </w:t>
                            </w:r>
                            <w:r w:rsidRPr="00C03368">
                              <w:rPr>
                                <w:rFonts w:asciiTheme="minorHAnsi" w:hAnsiTheme="minorHAnsi"/>
                                <w:sz w:val="20"/>
                                <w:szCs w:val="20"/>
                              </w:rPr>
                              <w:t>requires 20 hours of work a week for 9 months and includes a monthly stipend, tuition/fee remission (</w:t>
                            </w:r>
                            <w:hyperlink r:id="rId9" w:history="1">
                              <w:r w:rsidR="00C03368" w:rsidRPr="00C03368">
                                <w:rPr>
                                  <w:rStyle w:val="Hyperlink"/>
                                  <w:rFonts w:asciiTheme="minorHAnsi" w:hAnsiTheme="minorHAnsi"/>
                                  <w:sz w:val="20"/>
                                  <w:szCs w:val="20"/>
                                </w:rPr>
                                <w:t>http://gradschool.utah.edu/tbp/tuition-benefit-program-guidelines/</w:t>
                              </w:r>
                            </w:hyperlink>
                            <w:r w:rsidR="00C03368" w:rsidRPr="00C03368">
                              <w:rPr>
                                <w:rFonts w:asciiTheme="minorHAnsi" w:hAnsiTheme="minorHAnsi"/>
                                <w:sz w:val="20"/>
                                <w:szCs w:val="20"/>
                              </w:rPr>
                              <w:t xml:space="preserve">), </w:t>
                            </w:r>
                            <w:r w:rsidRPr="00C03368">
                              <w:rPr>
                                <w:rFonts w:asciiTheme="minorHAnsi" w:hAnsiTheme="minorHAnsi"/>
                                <w:iCs/>
                                <w:sz w:val="20"/>
                                <w:szCs w:val="20"/>
                              </w:rPr>
                              <w:t>and</w:t>
                            </w:r>
                            <w:r w:rsidRPr="00C03368">
                              <w:rPr>
                                <w:rFonts w:asciiTheme="minorHAnsi" w:hAnsiTheme="minorHAnsi"/>
                                <w:i/>
                                <w:iCs/>
                                <w:sz w:val="20"/>
                                <w:szCs w:val="20"/>
                              </w:rPr>
                              <w:t xml:space="preserve"> </w:t>
                            </w:r>
                            <w:r w:rsidRPr="00C03368">
                              <w:rPr>
                                <w:rFonts w:asciiTheme="minorHAnsi" w:hAnsiTheme="minorHAnsi"/>
                                <w:sz w:val="20"/>
                                <w:szCs w:val="20"/>
                              </w:rPr>
                              <w:t>subsidized health insurance (</w:t>
                            </w:r>
                            <w:hyperlink r:id="rId10" w:history="1">
                              <w:r w:rsidR="00C03368" w:rsidRPr="00C03368">
                                <w:rPr>
                                  <w:rStyle w:val="Hyperlink"/>
                                  <w:rFonts w:asciiTheme="minorHAnsi" w:hAnsiTheme="minorHAnsi"/>
                                  <w:sz w:val="20"/>
                                  <w:szCs w:val="20"/>
                                </w:rPr>
                                <w:t>http://gradschool.utah.edu/tbp/insurance-information/</w:t>
                              </w:r>
                            </w:hyperlink>
                            <w:r w:rsidRPr="00C03368">
                              <w:rPr>
                                <w:rFonts w:asciiTheme="minorHAnsi" w:hAnsiTheme="minorHAnsi"/>
                                <w:i/>
                                <w:iCs/>
                                <w:sz w:val="20"/>
                                <w:szCs w:val="20"/>
                              </w:rPr>
                              <w:t>).</w:t>
                            </w:r>
                            <w:r w:rsidR="00C03368" w:rsidRPr="00C03368">
                              <w:rPr>
                                <w:rFonts w:asciiTheme="minorHAnsi" w:hAnsiTheme="minorHAnsi"/>
                                <w:i/>
                                <w:iCs/>
                                <w:sz w:val="20"/>
                                <w:szCs w:val="20"/>
                              </w:rPr>
                              <w:t xml:space="preserve"> </w:t>
                            </w:r>
                            <w:r w:rsidRPr="00C03368">
                              <w:rPr>
                                <w:rFonts w:asciiTheme="minorHAnsi" w:hAnsiTheme="minorHAnsi"/>
                                <w:sz w:val="20"/>
                                <w:szCs w:val="20"/>
                              </w:rPr>
                              <w:t xml:space="preserve"> Exceptional candidates may qualify for additional scholarship monies, add</w:t>
                            </w:r>
                            <w:r w:rsidRPr="007F2C40">
                              <w:rPr>
                                <w:rFonts w:asciiTheme="minorHAnsi" w:hAnsiTheme="minorHAnsi"/>
                                <w:sz w:val="20"/>
                              </w:rPr>
                              <w:t>itional months of appointment, and/or summer teaching or research opportunities.  Travel support to present at professional conferences is available through the Department, the Graduate School, and student associations.</w:t>
                            </w:r>
                          </w:p>
                          <w:p w:rsidR="007F2C40" w:rsidRPr="007F2C40" w:rsidRDefault="007F2C40" w:rsidP="007F2C40">
                            <w:pPr>
                              <w:rPr>
                                <w:rFonts w:asciiTheme="minorHAnsi" w:hAnsiTheme="minorHAnsi"/>
                                <w:sz w:val="20"/>
                              </w:rPr>
                            </w:pPr>
                          </w:p>
                          <w:p w:rsidR="007F2C40" w:rsidRPr="007F2C40" w:rsidRDefault="007F2C40" w:rsidP="007F2C40">
                            <w:pPr>
                              <w:rPr>
                                <w:rFonts w:asciiTheme="minorHAnsi" w:hAnsiTheme="minorHAnsi"/>
                                <w:sz w:val="20"/>
                              </w:rPr>
                            </w:pPr>
                            <w:r w:rsidRPr="007F2C40">
                              <w:rPr>
                                <w:rFonts w:asciiTheme="minorHAnsi" w:hAnsiTheme="minorHAnsi"/>
                                <w:sz w:val="20"/>
                              </w:rPr>
                              <w:t xml:space="preserve">Positions are generally renewable for a total of up to three years, during which time continual registration as a full-time student is necessary and progress toward Ph.D. completion is expected. Applicants must be admitted and enrolled in the doctoral program in Parks, Recreation, and Tourism at the University of Utah.  </w:t>
                            </w:r>
                          </w:p>
                          <w:p w:rsidR="007F2C40" w:rsidRPr="007F2C40" w:rsidRDefault="007F2C40" w:rsidP="007F2C40">
                            <w:pPr>
                              <w:rPr>
                                <w:rFonts w:asciiTheme="minorHAnsi" w:hAnsiTheme="minorHAnsi"/>
                                <w:sz w:val="20"/>
                              </w:rPr>
                            </w:pPr>
                          </w:p>
                          <w:p w:rsidR="007F2C40" w:rsidRPr="007F2C40" w:rsidRDefault="007F2C40" w:rsidP="007F2C40">
                            <w:pPr>
                              <w:rPr>
                                <w:rFonts w:asciiTheme="minorHAnsi" w:hAnsiTheme="minorHAnsi"/>
                                <w:sz w:val="20"/>
                              </w:rPr>
                            </w:pPr>
                            <w:r w:rsidRPr="007F2C40">
                              <w:rPr>
                                <w:rFonts w:asciiTheme="minorHAnsi" w:hAnsiTheme="minorHAnsi"/>
                                <w:sz w:val="20"/>
                              </w:rPr>
                              <w:t>Interested applicants should complete an application with the Department and the Graduate School (</w:t>
                            </w:r>
                            <w:hyperlink r:id="rId11" w:history="1">
                              <w:r w:rsidRPr="007F2C40">
                                <w:rPr>
                                  <w:rStyle w:val="Hyperlink"/>
                                  <w:rFonts w:asciiTheme="minorHAnsi" w:hAnsiTheme="minorHAnsi"/>
                                  <w:sz w:val="20"/>
                                </w:rPr>
                                <w:t>http://www.health.utah.edu/prt/graduate/applying.html</w:t>
                              </w:r>
                            </w:hyperlink>
                            <w:r w:rsidRPr="007F2C40">
                              <w:rPr>
                                <w:rFonts w:asciiTheme="minorHAnsi" w:hAnsiTheme="minorHAnsi"/>
                                <w:sz w:val="20"/>
                              </w:rPr>
                              <w:t xml:space="preserve">), as well as sending a letter of application and a vitae/resume to Dr. Jim Sibthorp at the address below.  All application materials must be submitted before February 15, 2014 in order to begin the doctoral program and position in Fall (August) of 2014.  </w:t>
                            </w:r>
                          </w:p>
                          <w:p w:rsidR="007F2C40" w:rsidRPr="007F2C40" w:rsidRDefault="007F2C40" w:rsidP="007F2C40">
                            <w:pPr>
                              <w:rPr>
                                <w:rFonts w:asciiTheme="minorHAnsi" w:hAnsiTheme="minorHAnsi"/>
                                <w:sz w:val="20"/>
                              </w:rPr>
                            </w:pPr>
                          </w:p>
                          <w:p w:rsidR="007F2C40" w:rsidRPr="007F2C40" w:rsidRDefault="007F2C40" w:rsidP="007F2C40">
                            <w:pPr>
                              <w:rPr>
                                <w:rFonts w:asciiTheme="minorHAnsi" w:hAnsiTheme="minorHAnsi"/>
                                <w:sz w:val="20"/>
                              </w:rPr>
                            </w:pPr>
                            <w:r w:rsidRPr="007F2C40">
                              <w:rPr>
                                <w:rFonts w:asciiTheme="minorHAnsi" w:hAnsiTheme="minorHAnsi"/>
                                <w:sz w:val="20"/>
                              </w:rPr>
                              <w:t>Utah is the west at its best: four distinct seasons, ready access to all outdoor activities including superb skiing at eight world-famous resorts just minutes from campus. Utah is home to five national parks and countless national, regional, state, and local recreation areas. Salt Lake City, with a metropolitan population of 650,000, is the hub of the intermountain west.</w:t>
                            </w:r>
                          </w:p>
                          <w:p w:rsidR="007F2C40" w:rsidRPr="007F2C40" w:rsidRDefault="007F2C40" w:rsidP="007F2C40">
                            <w:pPr>
                              <w:ind w:left="720"/>
                              <w:rPr>
                                <w:rFonts w:asciiTheme="minorHAnsi" w:hAnsiTheme="minorHAnsi"/>
                                <w:sz w:val="20"/>
                              </w:rPr>
                            </w:pPr>
                          </w:p>
                          <w:p w:rsidR="007F2C40" w:rsidRPr="007F2C40" w:rsidRDefault="007F2C40" w:rsidP="007F2C40">
                            <w:pPr>
                              <w:rPr>
                                <w:rFonts w:asciiTheme="minorHAnsi" w:hAnsiTheme="minorHAnsi"/>
                                <w:sz w:val="20"/>
                              </w:rPr>
                            </w:pPr>
                            <w:r w:rsidRPr="007F2C40">
                              <w:rPr>
                                <w:rFonts w:asciiTheme="minorHAnsi" w:hAnsiTheme="minorHAnsi"/>
                                <w:sz w:val="20"/>
                              </w:rPr>
                              <w:t xml:space="preserve">Additional questions, inquires, and applications for campus visitation support can be directed to Dr.  Jim Sibthorp, Director of Graduate Studies, University of Utah, Department of Parks, Recreation, and Tourism, 1901 E. South Campus Dr., Room 1085, Salt Lake City, UT 84112; or emailed to </w:t>
                            </w:r>
                            <w:hyperlink r:id="rId12" w:history="1">
                              <w:r w:rsidRPr="007F2C40">
                                <w:rPr>
                                  <w:rStyle w:val="Hyperlink"/>
                                  <w:rFonts w:asciiTheme="minorHAnsi" w:hAnsiTheme="minorHAnsi"/>
                                  <w:sz w:val="20"/>
                                </w:rPr>
                                <w:t>jim.sibthorp@health.utah.edu</w:t>
                              </w:r>
                            </w:hyperlink>
                            <w:r w:rsidRPr="007F2C40">
                              <w:rPr>
                                <w:rFonts w:asciiTheme="minorHAnsi" w:hAnsiTheme="minorHAnsi"/>
                                <w:sz w:val="20"/>
                              </w:rPr>
                              <w:t xml:space="preserve"> </w:t>
                            </w:r>
                          </w:p>
                          <w:p w:rsidR="007F2C40" w:rsidRPr="007F2C40" w:rsidRDefault="007F2C40" w:rsidP="007F2C40">
                            <w:pPr>
                              <w:rPr>
                                <w:rFonts w:asciiTheme="minorHAnsi" w:hAnsiTheme="minorHAnsi"/>
                                <w:sz w:val="20"/>
                              </w:rPr>
                            </w:pPr>
                          </w:p>
                          <w:p w:rsidR="007F2C40" w:rsidRPr="007F2C40" w:rsidRDefault="007F2C40" w:rsidP="007F2C40">
                            <w:pPr>
                              <w:rPr>
                                <w:rFonts w:asciiTheme="minorHAnsi" w:hAnsiTheme="minorHAnsi"/>
                                <w:sz w:val="20"/>
                              </w:rPr>
                            </w:pPr>
                            <w:r w:rsidRPr="007F2C40">
                              <w:rPr>
                                <w:rFonts w:asciiTheme="minorHAnsi" w:hAnsiTheme="minorHAnsi"/>
                                <w:sz w:val="20"/>
                              </w:rPr>
                              <w:t xml:space="preserve">For </w:t>
                            </w:r>
                            <w:r>
                              <w:rPr>
                                <w:rFonts w:asciiTheme="minorHAnsi" w:hAnsiTheme="minorHAnsi"/>
                                <w:sz w:val="20"/>
                              </w:rPr>
                              <w:t xml:space="preserve">additional </w:t>
                            </w:r>
                            <w:r w:rsidRPr="007F2C40">
                              <w:rPr>
                                <w:rFonts w:asciiTheme="minorHAnsi" w:hAnsiTheme="minorHAnsi"/>
                                <w:sz w:val="20"/>
                              </w:rPr>
                              <w:t xml:space="preserve">information on the Department of Parks, Recreation, and Tourism please visit </w:t>
                            </w:r>
                            <w:hyperlink r:id="rId13" w:history="1">
                              <w:r w:rsidRPr="007F2C40">
                                <w:rPr>
                                  <w:rStyle w:val="Hyperlink"/>
                                  <w:rFonts w:asciiTheme="minorHAnsi" w:hAnsiTheme="minorHAnsi"/>
                                  <w:sz w:val="20"/>
                                </w:rPr>
                                <w:t>www.health.utah.edu/prt</w:t>
                              </w:r>
                            </w:hyperlink>
                            <w:r w:rsidRPr="007F2C40">
                              <w:rPr>
                                <w:rFonts w:asciiTheme="minorHAnsi" w:hAnsiTheme="minorHAnsi"/>
                                <w:sz w:val="20"/>
                              </w:rPr>
                              <w:t xml:space="preserve"> </w:t>
                            </w:r>
                          </w:p>
                          <w:p w:rsidR="007F2C40" w:rsidRPr="007F2C40" w:rsidRDefault="007F2C40" w:rsidP="007F2C40">
                            <w:pPr>
                              <w:rPr>
                                <w:sz w:val="20"/>
                              </w:rPr>
                            </w:pPr>
                          </w:p>
                          <w:p w:rsidR="001C61E5" w:rsidRPr="007F2C40" w:rsidRDefault="001C61E5" w:rsidP="001C61E5">
                            <w:pPr>
                              <w:rPr>
                                <w:sz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39.7pt;width:509.25pt;height:574.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" stroked="f">
                <v:textbox inset="0,0,0,0">
                  <w:txbxContent>
                    <w:p w:rsidR="007F2C40" w:rsidRPr="007F2C40" w:rsidRDefault="007F2C40" w:rsidP="007F2C40">
                      <w:pPr>
                        <w:jc w:val="center"/>
                        <w:rPr>
                          <w:rFonts w:asciiTheme="minorHAnsi" w:hAnsiTheme="minorHAnsi"/>
                          <w:b/>
                          <w:sz w:val="20"/>
                        </w:rPr>
                      </w:pPr>
                      <w:r w:rsidRPr="007F2C40">
                        <w:rPr>
                          <w:rFonts w:asciiTheme="minorHAnsi" w:hAnsiTheme="minorHAnsi"/>
                          <w:b/>
                          <w:sz w:val="20"/>
                        </w:rPr>
                        <w:t>Graduate Assistantships with the Department of Parks, Recreation, and Tourism</w:t>
                      </w:r>
                    </w:p>
                    <w:p w:rsidR="007F2C40" w:rsidRPr="007F2C40" w:rsidRDefault="007F2C40" w:rsidP="007F2C40">
                      <w:pPr>
                        <w:jc w:val="center"/>
                        <w:rPr>
                          <w:rFonts w:asciiTheme="minorHAnsi" w:hAnsiTheme="minorHAnsi"/>
                          <w:sz w:val="20"/>
                        </w:rPr>
                      </w:pPr>
                    </w:p>
                    <w:p w:rsidR="007F2C40" w:rsidRPr="007F2C40" w:rsidRDefault="007F2C40" w:rsidP="007F2C40">
                      <w:pPr>
                        <w:rPr>
                          <w:rFonts w:asciiTheme="minorHAnsi" w:hAnsiTheme="minorHAnsi"/>
                          <w:sz w:val="20"/>
                        </w:rPr>
                      </w:pPr>
                      <w:r w:rsidRPr="007F2C40">
                        <w:rPr>
                          <w:rFonts w:asciiTheme="minorHAnsi" w:hAnsiTheme="minorHAnsi"/>
                          <w:sz w:val="20"/>
                        </w:rPr>
                        <w:t xml:space="preserve">The University of Utah’s Department of Parks, Recreation, and Tourism is recruiting applicants for Graduate Assistantships (doctoral level) for </w:t>
                      </w:r>
                      <w:proofErr w:type="gramStart"/>
                      <w:r w:rsidRPr="007F2C40">
                        <w:rPr>
                          <w:rFonts w:asciiTheme="minorHAnsi" w:hAnsiTheme="minorHAnsi"/>
                          <w:sz w:val="20"/>
                        </w:rPr>
                        <w:t>Fall</w:t>
                      </w:r>
                      <w:proofErr w:type="gramEnd"/>
                      <w:r w:rsidRPr="007F2C40">
                        <w:rPr>
                          <w:rFonts w:asciiTheme="minorHAnsi" w:hAnsiTheme="minorHAnsi"/>
                          <w:sz w:val="20"/>
                        </w:rPr>
                        <w:t xml:space="preserve"> of 2014. </w:t>
                      </w:r>
                    </w:p>
                    <w:p w:rsidR="007F2C40" w:rsidRPr="007F2C40" w:rsidRDefault="007F2C40" w:rsidP="007F2C40">
                      <w:pPr>
                        <w:rPr>
                          <w:rFonts w:asciiTheme="minorHAnsi" w:hAnsiTheme="minorHAnsi"/>
                          <w:sz w:val="20"/>
                        </w:rPr>
                      </w:pPr>
                    </w:p>
                    <w:p w:rsidR="007F2C40" w:rsidRPr="007F2C40" w:rsidRDefault="007F2C40" w:rsidP="007F2C40">
                      <w:pPr>
                        <w:rPr>
                          <w:rFonts w:asciiTheme="minorHAnsi" w:hAnsiTheme="minorHAnsi"/>
                          <w:sz w:val="20"/>
                        </w:rPr>
                      </w:pPr>
                      <w:r w:rsidRPr="007F2C40">
                        <w:rPr>
                          <w:rFonts w:asciiTheme="minorHAnsi" w:hAnsiTheme="minorHAnsi"/>
                          <w:sz w:val="20"/>
                        </w:rPr>
                        <w:t>Applicants wishing to be considered for financial support for a campus visit should submit the following materials before January 15,</w:t>
                      </w:r>
                      <w:r w:rsidRPr="007F2C40">
                        <w:rPr>
                          <w:rFonts w:asciiTheme="minorHAnsi" w:hAnsiTheme="minorHAnsi"/>
                          <w:sz w:val="20"/>
                          <w:vertAlign w:val="superscript"/>
                        </w:rPr>
                        <w:t xml:space="preserve"> </w:t>
                      </w:r>
                      <w:r w:rsidRPr="007F2C40">
                        <w:rPr>
                          <w:rFonts w:asciiTheme="minorHAnsi" w:hAnsiTheme="minorHAnsi"/>
                          <w:sz w:val="20"/>
                        </w:rPr>
                        <w:t xml:space="preserve">2014. Visitations will be scheduled during February. </w:t>
                      </w:r>
                    </w:p>
                    <w:p w:rsidR="007F2C40" w:rsidRPr="007F2C40" w:rsidRDefault="007F2C40" w:rsidP="007F2C40">
                      <w:pPr>
                        <w:numPr>
                          <w:ilvl w:val="0"/>
                          <w:numId w:val="3"/>
                        </w:numPr>
                        <w:rPr>
                          <w:rFonts w:asciiTheme="minorHAnsi" w:hAnsiTheme="minorHAnsi"/>
                          <w:sz w:val="20"/>
                        </w:rPr>
                      </w:pPr>
                      <w:r w:rsidRPr="007F2C40">
                        <w:rPr>
                          <w:rFonts w:asciiTheme="minorHAnsi" w:hAnsiTheme="minorHAnsi"/>
                          <w:sz w:val="20"/>
                        </w:rPr>
                        <w:t>A cover letter articulating an area of interest for doctoral studies and research.</w:t>
                      </w:r>
                    </w:p>
                    <w:p w:rsidR="007F2C40" w:rsidRPr="007F2C40" w:rsidRDefault="007F2C40" w:rsidP="007F2C40">
                      <w:pPr>
                        <w:numPr>
                          <w:ilvl w:val="0"/>
                          <w:numId w:val="3"/>
                        </w:numPr>
                        <w:rPr>
                          <w:rFonts w:asciiTheme="minorHAnsi" w:hAnsiTheme="minorHAnsi"/>
                          <w:sz w:val="20"/>
                        </w:rPr>
                      </w:pPr>
                      <w:r w:rsidRPr="007F2C40">
                        <w:rPr>
                          <w:rFonts w:asciiTheme="minorHAnsi" w:hAnsiTheme="minorHAnsi"/>
                          <w:sz w:val="20"/>
                        </w:rPr>
                        <w:t>A current resume/CV.</w:t>
                      </w:r>
                    </w:p>
                    <w:p w:rsidR="007F2C40" w:rsidRPr="007F2C40" w:rsidRDefault="007F2C40" w:rsidP="007F2C40">
                      <w:pPr>
                        <w:numPr>
                          <w:ilvl w:val="0"/>
                          <w:numId w:val="3"/>
                        </w:numPr>
                        <w:rPr>
                          <w:rFonts w:asciiTheme="minorHAnsi" w:hAnsiTheme="minorHAnsi"/>
                          <w:sz w:val="20"/>
                        </w:rPr>
                      </w:pPr>
                      <w:r w:rsidRPr="007F2C40">
                        <w:rPr>
                          <w:rFonts w:asciiTheme="minorHAnsi" w:hAnsiTheme="minorHAnsi"/>
                          <w:sz w:val="20"/>
                        </w:rPr>
                        <w:t>Names and contact information for 3 academic or professional references.</w:t>
                      </w:r>
                    </w:p>
                    <w:p w:rsidR="007F2C40" w:rsidRPr="007F2C40" w:rsidRDefault="007F2C40" w:rsidP="007F2C40">
                      <w:pPr>
                        <w:numPr>
                          <w:ilvl w:val="0"/>
                          <w:numId w:val="3"/>
                        </w:numPr>
                        <w:rPr>
                          <w:rFonts w:asciiTheme="minorHAnsi" w:hAnsiTheme="minorHAnsi"/>
                          <w:sz w:val="20"/>
                        </w:rPr>
                      </w:pPr>
                      <w:r w:rsidRPr="007F2C40">
                        <w:rPr>
                          <w:rFonts w:asciiTheme="minorHAnsi" w:hAnsiTheme="minorHAnsi"/>
                          <w:sz w:val="20"/>
                        </w:rPr>
                        <w:t>Transcripts from the last college/university attended.</w:t>
                      </w:r>
                    </w:p>
                    <w:p w:rsidR="007F2C40" w:rsidRPr="007F2C40" w:rsidRDefault="007F2C40" w:rsidP="007F2C40">
                      <w:pPr>
                        <w:rPr>
                          <w:rFonts w:asciiTheme="minorHAnsi" w:hAnsiTheme="minorHAnsi"/>
                          <w:sz w:val="20"/>
                        </w:rPr>
                      </w:pPr>
                    </w:p>
                    <w:p w:rsidR="007F2C40" w:rsidRPr="007F2C40" w:rsidRDefault="007F2C40" w:rsidP="007F2C40">
                      <w:pPr>
                        <w:rPr>
                          <w:rFonts w:asciiTheme="minorHAnsi" w:hAnsiTheme="minorHAnsi"/>
                          <w:sz w:val="20"/>
                        </w:rPr>
                      </w:pPr>
                      <w:r w:rsidRPr="007F2C40">
                        <w:rPr>
                          <w:rFonts w:asciiTheme="minorHAnsi" w:hAnsiTheme="minorHAnsi"/>
                          <w:sz w:val="20"/>
                        </w:rPr>
                        <w:t xml:space="preserve">Probable assistantship openings for </w:t>
                      </w:r>
                      <w:proofErr w:type="gramStart"/>
                      <w:r w:rsidRPr="007F2C40">
                        <w:rPr>
                          <w:rFonts w:asciiTheme="minorHAnsi" w:hAnsiTheme="minorHAnsi"/>
                          <w:sz w:val="20"/>
                        </w:rPr>
                        <w:t>Fall</w:t>
                      </w:r>
                      <w:proofErr w:type="gramEnd"/>
                      <w:r w:rsidRPr="007F2C40">
                        <w:rPr>
                          <w:rFonts w:asciiTheme="minorHAnsi" w:hAnsiTheme="minorHAnsi"/>
                          <w:sz w:val="20"/>
                        </w:rPr>
                        <w:t xml:space="preserve"> 2014 include:</w:t>
                      </w:r>
                    </w:p>
                    <w:p w:rsidR="007F2C40" w:rsidRPr="007F2C40" w:rsidRDefault="007F2C40" w:rsidP="007F2C40">
                      <w:pPr>
                        <w:numPr>
                          <w:ilvl w:val="0"/>
                          <w:numId w:val="2"/>
                        </w:numPr>
                        <w:rPr>
                          <w:rFonts w:asciiTheme="minorHAnsi" w:hAnsiTheme="minorHAnsi"/>
                          <w:sz w:val="20"/>
                        </w:rPr>
                      </w:pPr>
                      <w:r w:rsidRPr="007F2C40">
                        <w:rPr>
                          <w:rFonts w:asciiTheme="minorHAnsi" w:hAnsiTheme="minorHAnsi"/>
                          <w:sz w:val="20"/>
                        </w:rPr>
                        <w:t>Traditional departmental research and teaching assistantships.</w:t>
                      </w:r>
                    </w:p>
                    <w:p w:rsidR="007F2C40" w:rsidRPr="007F2C40" w:rsidRDefault="007F2C40" w:rsidP="007F2C40">
                      <w:pPr>
                        <w:numPr>
                          <w:ilvl w:val="0"/>
                          <w:numId w:val="2"/>
                        </w:numPr>
                        <w:rPr>
                          <w:rFonts w:asciiTheme="minorHAnsi" w:hAnsiTheme="minorHAnsi"/>
                          <w:sz w:val="20"/>
                        </w:rPr>
                      </w:pPr>
                      <w:r w:rsidRPr="007F2C40">
                        <w:rPr>
                          <w:rFonts w:asciiTheme="minorHAnsi" w:hAnsiTheme="minorHAnsi"/>
                          <w:sz w:val="20"/>
                        </w:rPr>
                        <w:t>A youth focused research assistantship under the direction of Dr. Jim Sibthorp.</w:t>
                      </w:r>
                    </w:p>
                    <w:p w:rsidR="007F2C40" w:rsidRPr="007F2C40" w:rsidRDefault="007F2C40" w:rsidP="007F2C40">
                      <w:pPr>
                        <w:numPr>
                          <w:ilvl w:val="0"/>
                          <w:numId w:val="2"/>
                        </w:numPr>
                        <w:rPr>
                          <w:rFonts w:asciiTheme="minorHAnsi" w:hAnsiTheme="minorHAnsi"/>
                          <w:sz w:val="20"/>
                        </w:rPr>
                      </w:pPr>
                      <w:r w:rsidRPr="007F2C40">
                        <w:rPr>
                          <w:rFonts w:asciiTheme="minorHAnsi" w:hAnsiTheme="minorHAnsi"/>
                          <w:sz w:val="20"/>
                        </w:rPr>
                        <w:t>An outdoor recreation management focused research assistantship under the direction of Dr. Matt Brownlee.</w:t>
                      </w:r>
                    </w:p>
                    <w:p w:rsidR="007F2C40" w:rsidRPr="007F2C40" w:rsidRDefault="007F2C40" w:rsidP="007F2C40">
                      <w:pPr>
                        <w:numPr>
                          <w:ilvl w:val="0"/>
                          <w:numId w:val="2"/>
                        </w:numPr>
                        <w:rPr>
                          <w:rFonts w:asciiTheme="minorHAnsi" w:hAnsiTheme="minorHAnsi"/>
                          <w:sz w:val="20"/>
                        </w:rPr>
                      </w:pPr>
                      <w:r w:rsidRPr="007F2C40">
                        <w:rPr>
                          <w:rFonts w:asciiTheme="minorHAnsi" w:hAnsiTheme="minorHAnsi"/>
                          <w:sz w:val="20"/>
                        </w:rPr>
                        <w:t xml:space="preserve">A sustainable tourism focused research assistantship under the direction of Dr. Kelly Bricker. </w:t>
                      </w:r>
                    </w:p>
                    <w:p w:rsidR="007F2C40" w:rsidRPr="007F2C40" w:rsidRDefault="007F2C40" w:rsidP="007F2C40">
                      <w:pPr>
                        <w:rPr>
                          <w:rFonts w:asciiTheme="minorHAnsi" w:hAnsiTheme="minorHAnsi"/>
                          <w:sz w:val="20"/>
                        </w:rPr>
                      </w:pPr>
                    </w:p>
                    <w:p w:rsidR="007F2C40" w:rsidRPr="007F2C40" w:rsidRDefault="007F2C40" w:rsidP="007F2C40">
                      <w:pPr>
                        <w:rPr>
                          <w:rFonts w:asciiTheme="minorHAnsi" w:hAnsiTheme="minorHAnsi"/>
                          <w:sz w:val="20"/>
                        </w:rPr>
                      </w:pPr>
                      <w:r w:rsidRPr="007F2C40">
                        <w:rPr>
                          <w:rFonts w:asciiTheme="minorHAnsi" w:hAnsiTheme="minorHAnsi"/>
                          <w:sz w:val="20"/>
                        </w:rPr>
                        <w:t>Currently funded graduate assistants are working with the American Camp Association (ACA), the National Outdoor Leadership School (NOLS), Utah Division of State Parks and Recreation, The International Ecotourism Society (TIES)</w:t>
                      </w:r>
                      <w:r w:rsidR="00C03368">
                        <w:rPr>
                          <w:rFonts w:asciiTheme="minorHAnsi" w:hAnsiTheme="minorHAnsi"/>
                          <w:sz w:val="20"/>
                        </w:rPr>
                        <w:t>,</w:t>
                      </w:r>
                      <w:r w:rsidRPr="007F2C40">
                        <w:rPr>
                          <w:rFonts w:asciiTheme="minorHAnsi" w:hAnsiTheme="minorHAnsi"/>
                          <w:sz w:val="20"/>
                        </w:rPr>
                        <w:t xml:space="preserve"> and the Global Sustainable Tourism Council (GSTC). Additional opportunities are anticipated for 2013-2014.</w:t>
                      </w:r>
                    </w:p>
                    <w:p w:rsidR="007F2C40" w:rsidRPr="007F2C40" w:rsidRDefault="007F2C40" w:rsidP="007F2C40">
                      <w:pPr>
                        <w:rPr>
                          <w:rFonts w:asciiTheme="minorHAnsi" w:hAnsiTheme="minorHAnsi"/>
                          <w:sz w:val="20"/>
                        </w:rPr>
                      </w:pPr>
                    </w:p>
                    <w:p w:rsidR="007F2C40" w:rsidRPr="007F2C40" w:rsidRDefault="007F2C40" w:rsidP="007F2C40">
                      <w:pPr>
                        <w:rPr>
                          <w:rFonts w:asciiTheme="minorHAnsi" w:hAnsiTheme="minorHAnsi"/>
                          <w:sz w:val="20"/>
                        </w:rPr>
                      </w:pPr>
                      <w:r w:rsidRPr="007F2C40">
                        <w:rPr>
                          <w:rFonts w:asciiTheme="minorHAnsi" w:hAnsiTheme="minorHAnsi"/>
                          <w:sz w:val="20"/>
                        </w:rPr>
                        <w:t xml:space="preserve">Each position </w:t>
                      </w:r>
                      <w:r w:rsidRPr="00C03368">
                        <w:rPr>
                          <w:rFonts w:asciiTheme="minorHAnsi" w:hAnsiTheme="minorHAnsi"/>
                          <w:sz w:val="20"/>
                          <w:szCs w:val="20"/>
                        </w:rPr>
                        <w:t>requires 20 hours of work a week for 9 months and includes a monthly stipend, tuition/fee remission (</w:t>
                      </w:r>
                      <w:hyperlink r:id="rId14" w:history="1">
                        <w:r w:rsidR="00C03368" w:rsidRPr="00C03368">
                          <w:rPr>
                            <w:rStyle w:val="Hyperlink"/>
                            <w:rFonts w:asciiTheme="minorHAnsi" w:hAnsiTheme="minorHAnsi"/>
                            <w:sz w:val="20"/>
                            <w:szCs w:val="20"/>
                          </w:rPr>
                          <w:t>http://gradschool.utah.edu/tbp/tuition-benefit-program-guidelines/</w:t>
                        </w:r>
                      </w:hyperlink>
                      <w:r w:rsidR="00C03368" w:rsidRPr="00C03368">
                        <w:rPr>
                          <w:rFonts w:asciiTheme="minorHAnsi" w:hAnsiTheme="minorHAnsi"/>
                          <w:sz w:val="20"/>
                          <w:szCs w:val="20"/>
                        </w:rPr>
                        <w:t xml:space="preserve">), </w:t>
                      </w:r>
                      <w:r w:rsidRPr="00C03368">
                        <w:rPr>
                          <w:rFonts w:asciiTheme="minorHAnsi" w:hAnsiTheme="minorHAnsi"/>
                          <w:iCs/>
                          <w:sz w:val="20"/>
                          <w:szCs w:val="20"/>
                        </w:rPr>
                        <w:t>and</w:t>
                      </w:r>
                      <w:r w:rsidRPr="00C03368">
                        <w:rPr>
                          <w:rFonts w:asciiTheme="minorHAnsi" w:hAnsiTheme="minorHAnsi"/>
                          <w:i/>
                          <w:iCs/>
                          <w:sz w:val="20"/>
                          <w:szCs w:val="20"/>
                        </w:rPr>
                        <w:t xml:space="preserve"> </w:t>
                      </w:r>
                      <w:r w:rsidRPr="00C03368">
                        <w:rPr>
                          <w:rFonts w:asciiTheme="minorHAnsi" w:hAnsiTheme="minorHAnsi"/>
                          <w:sz w:val="20"/>
                          <w:szCs w:val="20"/>
                        </w:rPr>
                        <w:t>subsidized health insurance (</w:t>
                      </w:r>
                      <w:hyperlink r:id="rId15" w:history="1">
                        <w:r w:rsidR="00C03368" w:rsidRPr="00C03368">
                          <w:rPr>
                            <w:rStyle w:val="Hyperlink"/>
                            <w:rFonts w:asciiTheme="minorHAnsi" w:hAnsiTheme="minorHAnsi"/>
                            <w:sz w:val="20"/>
                            <w:szCs w:val="20"/>
                          </w:rPr>
                          <w:t>http://gradschool.utah.edu/tbp/insurance-information/</w:t>
                        </w:r>
                      </w:hyperlink>
                      <w:r w:rsidRPr="00C03368">
                        <w:rPr>
                          <w:rFonts w:asciiTheme="minorHAnsi" w:hAnsiTheme="minorHAnsi"/>
                          <w:i/>
                          <w:iCs/>
                          <w:sz w:val="20"/>
                          <w:szCs w:val="20"/>
                        </w:rPr>
                        <w:t>).</w:t>
                      </w:r>
                      <w:r w:rsidR="00C03368" w:rsidRPr="00C03368">
                        <w:rPr>
                          <w:rFonts w:asciiTheme="minorHAnsi" w:hAnsiTheme="minorHAnsi"/>
                          <w:i/>
                          <w:iCs/>
                          <w:sz w:val="20"/>
                          <w:szCs w:val="20"/>
                        </w:rPr>
                        <w:t xml:space="preserve"> </w:t>
                      </w:r>
                      <w:r w:rsidRPr="00C03368">
                        <w:rPr>
                          <w:rFonts w:asciiTheme="minorHAnsi" w:hAnsiTheme="minorHAnsi"/>
                          <w:sz w:val="20"/>
                          <w:szCs w:val="20"/>
                        </w:rPr>
                        <w:t xml:space="preserve"> Exceptional candidates may qualify for additional scholarship monies, add</w:t>
                      </w:r>
                      <w:r w:rsidRPr="007F2C40">
                        <w:rPr>
                          <w:rFonts w:asciiTheme="minorHAnsi" w:hAnsiTheme="minorHAnsi"/>
                          <w:sz w:val="20"/>
                        </w:rPr>
                        <w:t>itional months of appointment, and/or summer teac</w:t>
                      </w:r>
                      <w:bookmarkStart w:id="1" w:name="_GoBack"/>
                      <w:bookmarkEnd w:id="1"/>
                      <w:r w:rsidRPr="007F2C40">
                        <w:rPr>
                          <w:rFonts w:asciiTheme="minorHAnsi" w:hAnsiTheme="minorHAnsi"/>
                          <w:sz w:val="20"/>
                        </w:rPr>
                        <w:t>hing or research opportunities.  Travel support to present at professional conferences is available through the Department, the Graduate School, and student associations.</w:t>
                      </w:r>
                    </w:p>
                    <w:p w:rsidR="007F2C40" w:rsidRPr="007F2C40" w:rsidRDefault="007F2C40" w:rsidP="007F2C40">
                      <w:pPr>
                        <w:rPr>
                          <w:rFonts w:asciiTheme="minorHAnsi" w:hAnsiTheme="minorHAnsi"/>
                          <w:sz w:val="20"/>
                        </w:rPr>
                      </w:pPr>
                    </w:p>
                    <w:p w:rsidR="007F2C40" w:rsidRPr="007F2C40" w:rsidRDefault="007F2C40" w:rsidP="007F2C40">
                      <w:pPr>
                        <w:rPr>
                          <w:rFonts w:asciiTheme="minorHAnsi" w:hAnsiTheme="minorHAnsi"/>
                          <w:sz w:val="20"/>
                        </w:rPr>
                      </w:pPr>
                      <w:r w:rsidRPr="007F2C40">
                        <w:rPr>
                          <w:rFonts w:asciiTheme="minorHAnsi" w:hAnsiTheme="minorHAnsi"/>
                          <w:sz w:val="20"/>
                        </w:rPr>
                        <w:t xml:space="preserve">Positions are generally renewable for a total of up to three years, during which time continual registration as a full-time student is necessary and progress toward Ph.D. completion is expected. Applicants must be admitted and enrolled in the doctoral program in Parks, Recreation, and Tourism at the University of Utah.  </w:t>
                      </w:r>
                    </w:p>
                    <w:p w:rsidR="007F2C40" w:rsidRPr="007F2C40" w:rsidRDefault="007F2C40" w:rsidP="007F2C40">
                      <w:pPr>
                        <w:rPr>
                          <w:rFonts w:asciiTheme="minorHAnsi" w:hAnsiTheme="minorHAnsi"/>
                          <w:sz w:val="20"/>
                        </w:rPr>
                      </w:pPr>
                    </w:p>
                    <w:p w:rsidR="007F2C40" w:rsidRPr="007F2C40" w:rsidRDefault="007F2C40" w:rsidP="007F2C40">
                      <w:pPr>
                        <w:rPr>
                          <w:rFonts w:asciiTheme="minorHAnsi" w:hAnsiTheme="minorHAnsi"/>
                          <w:sz w:val="20"/>
                        </w:rPr>
                      </w:pPr>
                      <w:r w:rsidRPr="007F2C40">
                        <w:rPr>
                          <w:rFonts w:asciiTheme="minorHAnsi" w:hAnsiTheme="minorHAnsi"/>
                          <w:sz w:val="20"/>
                        </w:rPr>
                        <w:t>Interested applicants should complete an application with the Department and the Graduate School (</w:t>
                      </w:r>
                      <w:hyperlink r:id="rId16" w:history="1">
                        <w:r w:rsidRPr="007F2C40">
                          <w:rPr>
                            <w:rStyle w:val="Hyperlink"/>
                            <w:rFonts w:asciiTheme="minorHAnsi" w:hAnsiTheme="minorHAnsi"/>
                            <w:sz w:val="20"/>
                          </w:rPr>
                          <w:t>http://www.health.utah.edu/prt/graduate/applying.html</w:t>
                        </w:r>
                      </w:hyperlink>
                      <w:r w:rsidRPr="007F2C40">
                        <w:rPr>
                          <w:rFonts w:asciiTheme="minorHAnsi" w:hAnsiTheme="minorHAnsi"/>
                          <w:sz w:val="20"/>
                        </w:rPr>
                        <w:t xml:space="preserve">), as well as sending a letter of application and a vitae/resume to Dr. Jim Sibthorp at the address below.  All application materials must be submitted before February 15, 2014 in order to begin the doctoral program and position in </w:t>
                      </w:r>
                      <w:proofErr w:type="gramStart"/>
                      <w:r w:rsidRPr="007F2C40">
                        <w:rPr>
                          <w:rFonts w:asciiTheme="minorHAnsi" w:hAnsiTheme="minorHAnsi"/>
                          <w:sz w:val="20"/>
                        </w:rPr>
                        <w:t>Fall</w:t>
                      </w:r>
                      <w:proofErr w:type="gramEnd"/>
                      <w:r w:rsidRPr="007F2C40">
                        <w:rPr>
                          <w:rFonts w:asciiTheme="minorHAnsi" w:hAnsiTheme="minorHAnsi"/>
                          <w:sz w:val="20"/>
                        </w:rPr>
                        <w:t xml:space="preserve"> (August) of 2014.  </w:t>
                      </w:r>
                    </w:p>
                    <w:p w:rsidR="007F2C40" w:rsidRPr="007F2C40" w:rsidRDefault="007F2C40" w:rsidP="007F2C40">
                      <w:pPr>
                        <w:rPr>
                          <w:rFonts w:asciiTheme="minorHAnsi" w:hAnsiTheme="minorHAnsi"/>
                          <w:sz w:val="20"/>
                        </w:rPr>
                      </w:pPr>
                    </w:p>
                    <w:p w:rsidR="007F2C40" w:rsidRPr="007F2C40" w:rsidRDefault="007F2C40" w:rsidP="007F2C40">
                      <w:pPr>
                        <w:rPr>
                          <w:rFonts w:asciiTheme="minorHAnsi" w:hAnsiTheme="minorHAnsi"/>
                          <w:sz w:val="20"/>
                        </w:rPr>
                      </w:pPr>
                      <w:r w:rsidRPr="007F2C40">
                        <w:rPr>
                          <w:rFonts w:asciiTheme="minorHAnsi" w:hAnsiTheme="minorHAnsi"/>
                          <w:sz w:val="20"/>
                        </w:rPr>
                        <w:t>Utah is the west at its best: four distinct seasons, ready access to all outdoor activities including superb skiing at eight world-famous resorts just minutes from campus. Utah is home to five national parks and countless national, regional, state, and local recreation areas. Salt Lake City, with a metropolitan population of 650,000, is the hub of the intermountain west.</w:t>
                      </w:r>
                    </w:p>
                    <w:p w:rsidR="007F2C40" w:rsidRPr="007F2C40" w:rsidRDefault="007F2C40" w:rsidP="007F2C40">
                      <w:pPr>
                        <w:ind w:left="720"/>
                        <w:rPr>
                          <w:rFonts w:asciiTheme="minorHAnsi" w:hAnsiTheme="minorHAnsi"/>
                          <w:sz w:val="20"/>
                        </w:rPr>
                      </w:pPr>
                    </w:p>
                    <w:p w:rsidR="007F2C40" w:rsidRPr="007F2C40" w:rsidRDefault="007F2C40" w:rsidP="007F2C40">
                      <w:pPr>
                        <w:rPr>
                          <w:rFonts w:asciiTheme="minorHAnsi" w:hAnsiTheme="minorHAnsi"/>
                          <w:sz w:val="20"/>
                        </w:rPr>
                      </w:pPr>
                      <w:r w:rsidRPr="007F2C40">
                        <w:rPr>
                          <w:rFonts w:asciiTheme="minorHAnsi" w:hAnsiTheme="minorHAnsi"/>
                          <w:sz w:val="20"/>
                        </w:rPr>
                        <w:t xml:space="preserve">Additional questions, inquires, and applications for campus visitation support can be directed to Dr.  Jim Sibthorp, Director of Graduate Studies, University of Utah, Department of Parks, Recreation, and Tourism, 1901 E. South Campus Dr., Room 1085, Salt Lake City, UT 84112; or emailed to </w:t>
                      </w:r>
                      <w:hyperlink r:id="rId17" w:history="1">
                        <w:r w:rsidRPr="007F2C40">
                          <w:rPr>
                            <w:rStyle w:val="Hyperlink"/>
                            <w:rFonts w:asciiTheme="minorHAnsi" w:hAnsiTheme="minorHAnsi"/>
                            <w:sz w:val="20"/>
                          </w:rPr>
                          <w:t>jim.sibthorp@health.utah.edu</w:t>
                        </w:r>
                      </w:hyperlink>
                      <w:r w:rsidRPr="007F2C40">
                        <w:rPr>
                          <w:rFonts w:asciiTheme="minorHAnsi" w:hAnsiTheme="minorHAnsi"/>
                          <w:sz w:val="20"/>
                        </w:rPr>
                        <w:t xml:space="preserve"> </w:t>
                      </w:r>
                    </w:p>
                    <w:p w:rsidR="007F2C40" w:rsidRPr="007F2C40" w:rsidRDefault="007F2C40" w:rsidP="007F2C40">
                      <w:pPr>
                        <w:rPr>
                          <w:rFonts w:asciiTheme="minorHAnsi" w:hAnsiTheme="minorHAnsi"/>
                          <w:sz w:val="20"/>
                        </w:rPr>
                      </w:pPr>
                    </w:p>
                    <w:p w:rsidR="007F2C40" w:rsidRPr="007F2C40" w:rsidRDefault="007F2C40" w:rsidP="007F2C40">
                      <w:pPr>
                        <w:rPr>
                          <w:rFonts w:asciiTheme="minorHAnsi" w:hAnsiTheme="minorHAnsi"/>
                          <w:sz w:val="20"/>
                        </w:rPr>
                      </w:pPr>
                      <w:r w:rsidRPr="007F2C40">
                        <w:rPr>
                          <w:rFonts w:asciiTheme="minorHAnsi" w:hAnsiTheme="minorHAnsi"/>
                          <w:sz w:val="20"/>
                        </w:rPr>
                        <w:t xml:space="preserve">For </w:t>
                      </w:r>
                      <w:r>
                        <w:rPr>
                          <w:rFonts w:asciiTheme="minorHAnsi" w:hAnsiTheme="minorHAnsi"/>
                          <w:sz w:val="20"/>
                        </w:rPr>
                        <w:t xml:space="preserve">additional </w:t>
                      </w:r>
                      <w:r w:rsidRPr="007F2C40">
                        <w:rPr>
                          <w:rFonts w:asciiTheme="minorHAnsi" w:hAnsiTheme="minorHAnsi"/>
                          <w:sz w:val="20"/>
                        </w:rPr>
                        <w:t xml:space="preserve">information on the Department of Parks, Recreation, and Tourism please visit </w:t>
                      </w:r>
                      <w:hyperlink r:id="rId18" w:history="1">
                        <w:r w:rsidRPr="007F2C40">
                          <w:rPr>
                            <w:rStyle w:val="Hyperlink"/>
                            <w:rFonts w:asciiTheme="minorHAnsi" w:hAnsiTheme="minorHAnsi"/>
                            <w:sz w:val="20"/>
                          </w:rPr>
                          <w:t>www.health.utah.edu/prt</w:t>
                        </w:r>
                      </w:hyperlink>
                      <w:r w:rsidRPr="007F2C40">
                        <w:rPr>
                          <w:rFonts w:asciiTheme="minorHAnsi" w:hAnsiTheme="minorHAnsi"/>
                          <w:sz w:val="20"/>
                        </w:rPr>
                        <w:t xml:space="preserve"> </w:t>
                      </w:r>
                    </w:p>
                    <w:p w:rsidR="007F2C40" w:rsidRPr="007F2C40" w:rsidRDefault="007F2C40" w:rsidP="007F2C40">
                      <w:pPr>
                        <w:rPr>
                          <w:sz w:val="20"/>
                        </w:rPr>
                      </w:pPr>
                    </w:p>
                    <w:p w:rsidR="001C61E5" w:rsidRPr="007F2C40" w:rsidRDefault="001C61E5" w:rsidP="001C61E5">
                      <w:pPr>
                        <w:rPr>
                          <w:sz w:val="20"/>
                        </w:rPr>
                      </w:pPr>
                    </w:p>
                  </w:txbxContent>
                </v:textbox>
              </v:shape>
            </w:pict>
          </mc:Fallback>
        </mc:AlternateContent>
      </w:r>
    </w:p>
    <w:sectPr w:rsidR="00E52B48" w:rsidRPr="007F2C40" w:rsidSect="002F65A6">
      <w:headerReference w:type="default" r:id="rId19"/>
      <w:footerReference w:type="default" r:id="rId20"/>
      <w:pgSz w:w="12240" w:h="15840"/>
      <w:pgMar w:top="0" w:right="0" w:bottom="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429" w:rsidRDefault="002F5429">
      <w:r>
        <w:separator/>
      </w:r>
    </w:p>
  </w:endnote>
  <w:endnote w:type="continuationSeparator" w:id="0">
    <w:p w:rsidR="002F5429" w:rsidRDefault="002F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Myriad Roman">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5A6" w:rsidRPr="0006072C" w:rsidRDefault="002F65A6" w:rsidP="00E52B48">
    <w:pPr>
      <w:pStyle w:val="Footer"/>
      <w:jc w:val="center"/>
      <w:rPr>
        <w:rFonts w:ascii="Helvetica" w:hAnsi="Helvetica"/>
        <w:sz w:val="14"/>
        <w:szCs w:val="14"/>
      </w:rPr>
    </w:pPr>
  </w:p>
  <w:p w:rsidR="002F65A6" w:rsidRPr="0006072C" w:rsidRDefault="002F65A6" w:rsidP="00E52B48">
    <w:pPr>
      <w:pStyle w:val="Footer"/>
      <w:jc w:val="center"/>
      <w:rPr>
        <w:rFonts w:ascii="Helvetica" w:hAnsi="Helvetica"/>
        <w:sz w:val="14"/>
        <w:szCs w:val="14"/>
      </w:rPr>
    </w:pPr>
  </w:p>
  <w:p w:rsidR="002F65A6" w:rsidRPr="0006072C" w:rsidRDefault="002F65A6" w:rsidP="0006072C">
    <w:pPr>
      <w:pStyle w:val="Footer"/>
      <w:tabs>
        <w:tab w:val="clear" w:pos="4320"/>
        <w:tab w:val="clear" w:pos="8640"/>
        <w:tab w:val="left" w:pos="720"/>
        <w:tab w:val="center" w:pos="6120"/>
        <w:tab w:val="left" w:pos="9270"/>
      </w:tabs>
      <w:spacing w:line="200" w:lineRule="exact"/>
      <w:rPr>
        <w:rFonts w:ascii="Helvetica" w:hAnsi="Helvetica"/>
        <w:b/>
        <w:sz w:val="14"/>
        <w:szCs w:val="14"/>
      </w:rPr>
    </w:pPr>
    <w:r w:rsidRPr="0006072C">
      <w:rPr>
        <w:rFonts w:ascii="Helvetica" w:hAnsi="Helvetica"/>
        <w:b/>
        <w:sz w:val="14"/>
        <w:szCs w:val="14"/>
      </w:rPr>
      <w:tab/>
    </w:r>
    <w:r w:rsidR="00A417A6" w:rsidRPr="0006072C">
      <w:rPr>
        <w:rFonts w:ascii="Helvetica" w:hAnsi="Helvetica"/>
        <w:b/>
        <w:sz w:val="14"/>
        <w:szCs w:val="14"/>
      </w:rPr>
      <w:t>Mailing Address:</w:t>
    </w:r>
    <w:r w:rsidRPr="0006072C">
      <w:rPr>
        <w:rFonts w:ascii="Helvetica" w:hAnsi="Helvetica"/>
        <w:b/>
        <w:sz w:val="14"/>
        <w:szCs w:val="14"/>
      </w:rPr>
      <w:tab/>
      <w:t>Department of Parks, Recreation, and Tourism</w:t>
    </w:r>
    <w:r w:rsidRPr="0006072C">
      <w:rPr>
        <w:rFonts w:ascii="Helvetica" w:hAnsi="Helvetica"/>
        <w:b/>
        <w:sz w:val="14"/>
        <w:szCs w:val="14"/>
      </w:rPr>
      <w:tab/>
    </w:r>
    <w:r w:rsidR="00A417A6" w:rsidRPr="0006072C">
      <w:rPr>
        <w:rFonts w:ascii="Helvetica" w:hAnsi="Helvetica"/>
        <w:b/>
        <w:sz w:val="14"/>
        <w:szCs w:val="14"/>
      </w:rPr>
      <w:t>Campus Location:</w:t>
    </w:r>
  </w:p>
  <w:p w:rsidR="002F65A6" w:rsidRPr="0006072C" w:rsidRDefault="002F65A6" w:rsidP="0006072C">
    <w:pPr>
      <w:pStyle w:val="Footer"/>
      <w:tabs>
        <w:tab w:val="clear" w:pos="4320"/>
        <w:tab w:val="clear" w:pos="8640"/>
        <w:tab w:val="left" w:pos="720"/>
        <w:tab w:val="center" w:pos="6120"/>
        <w:tab w:val="left" w:pos="9270"/>
      </w:tabs>
      <w:rPr>
        <w:rFonts w:ascii="Helvetica" w:hAnsi="Helvetica"/>
        <w:sz w:val="14"/>
        <w:szCs w:val="14"/>
      </w:rPr>
    </w:pPr>
    <w:r w:rsidRPr="0006072C">
      <w:rPr>
        <w:rFonts w:ascii="Helvetica" w:hAnsi="Helvetica"/>
        <w:sz w:val="14"/>
        <w:szCs w:val="14"/>
      </w:rPr>
      <w:tab/>
    </w:r>
    <w:r w:rsidR="006C6446">
      <w:rPr>
        <w:rFonts w:ascii="Helvetica" w:hAnsi="Helvetica"/>
        <w:sz w:val="14"/>
        <w:szCs w:val="14"/>
      </w:rPr>
      <w:t>1901 E. South Campus Dr., Rm. 1085</w:t>
    </w:r>
    <w:r w:rsidRPr="0006072C">
      <w:rPr>
        <w:rFonts w:ascii="Helvetica" w:hAnsi="Helvetica"/>
        <w:sz w:val="14"/>
        <w:szCs w:val="14"/>
      </w:rPr>
      <w:tab/>
    </w:r>
    <w:r w:rsidR="00A417A6" w:rsidRPr="0006072C">
      <w:rPr>
        <w:rFonts w:ascii="Helvetica" w:hAnsi="Helvetica"/>
        <w:sz w:val="14"/>
        <w:szCs w:val="14"/>
      </w:rPr>
      <w:t>www.health.utah.edu/prt/</w:t>
    </w:r>
    <w:r w:rsidRPr="0006072C">
      <w:rPr>
        <w:rFonts w:ascii="Helvetica" w:hAnsi="Helvetica"/>
        <w:sz w:val="14"/>
        <w:szCs w:val="14"/>
      </w:rPr>
      <w:tab/>
    </w:r>
    <w:r w:rsidR="00A417A6" w:rsidRPr="0006072C">
      <w:rPr>
        <w:rFonts w:ascii="Helvetica" w:hAnsi="Helvetica"/>
        <w:sz w:val="14"/>
        <w:szCs w:val="14"/>
      </w:rPr>
      <w:t>1901 E. South Campus Dr</w:t>
    </w:r>
    <w:r w:rsidR="006C6446">
      <w:rPr>
        <w:rFonts w:ascii="Helvetica" w:hAnsi="Helvetica"/>
        <w:sz w:val="14"/>
        <w:szCs w:val="14"/>
      </w:rPr>
      <w:t>.</w:t>
    </w:r>
    <w:r w:rsidR="00A417A6" w:rsidRPr="0006072C">
      <w:rPr>
        <w:rFonts w:ascii="Helvetica" w:hAnsi="Helvetica"/>
        <w:sz w:val="14"/>
        <w:szCs w:val="14"/>
      </w:rPr>
      <w:t>, Rm</w:t>
    </w:r>
    <w:r w:rsidR="00996258">
      <w:rPr>
        <w:rFonts w:ascii="Helvetica" w:hAnsi="Helvetica"/>
        <w:sz w:val="14"/>
        <w:szCs w:val="14"/>
      </w:rPr>
      <w:t>.</w:t>
    </w:r>
    <w:r w:rsidR="00A417A6" w:rsidRPr="0006072C">
      <w:rPr>
        <w:rFonts w:ascii="Helvetica" w:hAnsi="Helvetica"/>
        <w:sz w:val="14"/>
        <w:szCs w:val="14"/>
      </w:rPr>
      <w:t xml:space="preserve"> 1085</w:t>
    </w:r>
  </w:p>
  <w:p w:rsidR="002F65A6" w:rsidRPr="0006072C" w:rsidRDefault="002F65A6" w:rsidP="0006072C">
    <w:pPr>
      <w:pStyle w:val="Footer"/>
      <w:tabs>
        <w:tab w:val="clear" w:pos="4320"/>
        <w:tab w:val="clear" w:pos="8640"/>
        <w:tab w:val="left" w:pos="720"/>
        <w:tab w:val="center" w:pos="6120"/>
        <w:tab w:val="left" w:pos="9270"/>
      </w:tabs>
      <w:rPr>
        <w:rFonts w:ascii="Helvetica" w:hAnsi="Helvetica"/>
        <w:sz w:val="14"/>
        <w:szCs w:val="14"/>
      </w:rPr>
    </w:pPr>
    <w:r w:rsidRPr="0006072C">
      <w:rPr>
        <w:rFonts w:ascii="Helvetica" w:hAnsi="Helvetica"/>
        <w:sz w:val="14"/>
        <w:szCs w:val="14"/>
      </w:rPr>
      <w:tab/>
      <w:t>Salt Lake City, Utah 84112-0920</w:t>
    </w:r>
    <w:r w:rsidR="00A417A6" w:rsidRPr="0006072C">
      <w:rPr>
        <w:rFonts w:ascii="Helvetica" w:hAnsi="Helvetica"/>
        <w:sz w:val="14"/>
        <w:szCs w:val="14"/>
      </w:rPr>
      <w:tab/>
      <w:t xml:space="preserve">801-581-8542 </w:t>
    </w:r>
    <w:r w:rsidR="006C6446" w:rsidRPr="006C6446">
      <w:rPr>
        <w:sz w:val="14"/>
        <w:szCs w:val="14"/>
      </w:rPr>
      <w:t>•</w:t>
    </w:r>
    <w:r w:rsidR="00551746" w:rsidRPr="0006072C">
      <w:rPr>
        <w:rFonts w:ascii="Helvetica" w:hAnsi="Helvetica"/>
        <w:sz w:val="14"/>
        <w:szCs w:val="14"/>
      </w:rPr>
      <w:t xml:space="preserve"> </w:t>
    </w:r>
    <w:r w:rsidR="00A417A6" w:rsidRPr="0006072C">
      <w:rPr>
        <w:rFonts w:ascii="Helvetica" w:hAnsi="Helvetica"/>
        <w:sz w:val="14"/>
        <w:szCs w:val="14"/>
      </w:rPr>
      <w:t>FAX 801-581-4930</w:t>
    </w:r>
    <w:r w:rsidR="00A417A6" w:rsidRPr="0006072C">
      <w:rPr>
        <w:rFonts w:ascii="Helvetica" w:hAnsi="Helvetica"/>
        <w:sz w:val="14"/>
        <w:szCs w:val="14"/>
      </w:rPr>
      <w:tab/>
      <w:t>Salt Lake City, Utah 84112-0920</w:t>
    </w:r>
    <w:r w:rsidRPr="0006072C">
      <w:rPr>
        <w:rFonts w:ascii="Helvetica" w:hAnsi="Helvetica"/>
        <w:sz w:val="14"/>
        <w:szCs w:val="14"/>
      </w:rPr>
      <w:tab/>
    </w:r>
  </w:p>
  <w:p w:rsidR="002F65A6" w:rsidRPr="0006072C" w:rsidRDefault="002F65A6" w:rsidP="002334E3">
    <w:pPr>
      <w:pStyle w:val="Footer"/>
      <w:tabs>
        <w:tab w:val="clear" w:pos="4320"/>
        <w:tab w:val="clear" w:pos="8640"/>
        <w:tab w:val="left" w:pos="720"/>
        <w:tab w:val="center" w:pos="6120"/>
        <w:tab w:val="right" w:pos="11520"/>
      </w:tabs>
      <w:jc w:val="center"/>
      <w:rPr>
        <w:rFonts w:ascii="Helvetica" w:hAnsi="Helvetica"/>
        <w:sz w:val="14"/>
        <w:szCs w:val="14"/>
      </w:rPr>
    </w:pPr>
  </w:p>
  <w:p w:rsidR="002F65A6" w:rsidRPr="0006072C" w:rsidRDefault="002F65A6" w:rsidP="00E52B48">
    <w:pPr>
      <w:pStyle w:val="Footer"/>
      <w:jc w:val="center"/>
      <w:rPr>
        <w:rFonts w:ascii="Helvetica" w:hAnsi="Helvetica"/>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429" w:rsidRDefault="002F5429">
      <w:r>
        <w:separator/>
      </w:r>
    </w:p>
  </w:footnote>
  <w:footnote w:type="continuationSeparator" w:id="0">
    <w:p w:rsidR="002F5429" w:rsidRDefault="002F5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5A6" w:rsidRPr="004C25B9" w:rsidRDefault="002F65A6" w:rsidP="00E52B48">
    <w:pPr>
      <w:pStyle w:val="Header"/>
      <w:tabs>
        <w:tab w:val="left" w:pos="6120"/>
      </w:tabs>
    </w:pPr>
  </w:p>
  <w:p w:rsidR="002F65A6" w:rsidRDefault="002F65A6" w:rsidP="00E52B48">
    <w:pPr>
      <w:pStyle w:val="Header"/>
      <w:tabs>
        <w:tab w:val="left" w:pos="6120"/>
      </w:tabs>
    </w:pPr>
  </w:p>
  <w:p w:rsidR="002F65A6" w:rsidRDefault="00C70028" w:rsidP="00E52B48">
    <w:pPr>
      <w:pStyle w:val="Header"/>
      <w:tabs>
        <w:tab w:val="left" w:pos="6120"/>
      </w:tabs>
    </w:pPr>
    <w:r>
      <w:rPr>
        <w:noProof/>
      </w:rPr>
      <w:drawing>
        <wp:anchor distT="0" distB="0" distL="114300" distR="114300" simplePos="0" relativeHeight="251657728" behindDoc="0" locked="0" layoutInCell="1" allowOverlap="1">
          <wp:simplePos x="0" y="0"/>
          <wp:positionH relativeFrom="margin">
            <wp:posOffset>3355975</wp:posOffset>
          </wp:positionH>
          <wp:positionV relativeFrom="margin">
            <wp:posOffset>-720090</wp:posOffset>
          </wp:positionV>
          <wp:extent cx="996950" cy="687070"/>
          <wp:effectExtent l="19050" t="0" r="0" b="0"/>
          <wp:wrapSquare wrapText="bothSides"/>
          <wp:docPr id="1" name="Picture 1" descr="U logo-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 logo-187"/>
                  <pic:cNvPicPr>
                    <a:picLocks noChangeAspect="1" noChangeArrowheads="1"/>
                  </pic:cNvPicPr>
                </pic:nvPicPr>
                <pic:blipFill>
                  <a:blip r:embed="rId1"/>
                  <a:srcRect/>
                  <a:stretch>
                    <a:fillRect/>
                  </a:stretch>
                </pic:blipFill>
                <pic:spPr bwMode="auto">
                  <a:xfrm>
                    <a:off x="0" y="0"/>
                    <a:ext cx="996950" cy="687070"/>
                  </a:xfrm>
                  <a:prstGeom prst="rect">
                    <a:avLst/>
                  </a:prstGeom>
                  <a:noFill/>
                  <a:ln w="9525">
                    <a:noFill/>
                    <a:miter lim="800000"/>
                    <a:headEnd/>
                    <a:tailEnd/>
                  </a:ln>
                </pic:spPr>
              </pic:pic>
            </a:graphicData>
          </a:graphic>
        </wp:anchor>
      </w:drawing>
    </w:r>
  </w:p>
  <w:p w:rsidR="002F65A6" w:rsidRDefault="002F65A6" w:rsidP="00E52B48">
    <w:pPr>
      <w:pStyle w:val="Header"/>
      <w:tabs>
        <w:tab w:val="left" w:pos="6120"/>
      </w:tabs>
    </w:pPr>
  </w:p>
  <w:p w:rsidR="002F65A6" w:rsidRDefault="002F65A6" w:rsidP="00E52B48">
    <w:pPr>
      <w:pStyle w:val="Header"/>
      <w:tabs>
        <w:tab w:val="left" w:pos="6120"/>
      </w:tabs>
    </w:pPr>
  </w:p>
  <w:p w:rsidR="002F65A6" w:rsidRDefault="002F65A6" w:rsidP="00E52B48">
    <w:pPr>
      <w:pStyle w:val="Header"/>
      <w:tabs>
        <w:tab w:val="left" w:pos="6120"/>
      </w:tabs>
    </w:pPr>
  </w:p>
  <w:p w:rsidR="002F65A6" w:rsidRPr="004C25B9" w:rsidRDefault="002F65A6" w:rsidP="00E52B48">
    <w:pPr>
      <w:pStyle w:val="Header"/>
      <w:tabs>
        <w:tab w:val="clear" w:pos="4320"/>
        <w:tab w:val="clear" w:pos="8640"/>
        <w:tab w:val="left" w:pos="1440"/>
        <w:tab w:val="right" w:pos="10800"/>
        <w:tab w:val="left" w:pos="13680"/>
      </w:tabs>
      <w:rPr>
        <w:rFonts w:ascii="Myriad Roman" w:hAnsi="Myriad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20A02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C3D7F18"/>
    <w:multiLevelType w:val="hybridMultilevel"/>
    <w:tmpl w:val="13AA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A57AC8"/>
    <w:multiLevelType w:val="hybridMultilevel"/>
    <w:tmpl w:val="41B08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A05"/>
    <w:rsid w:val="0006072C"/>
    <w:rsid w:val="001022A0"/>
    <w:rsid w:val="00111E7A"/>
    <w:rsid w:val="00142B3D"/>
    <w:rsid w:val="001C61E5"/>
    <w:rsid w:val="002334E3"/>
    <w:rsid w:val="00270525"/>
    <w:rsid w:val="002F5429"/>
    <w:rsid w:val="002F65A6"/>
    <w:rsid w:val="004C25B9"/>
    <w:rsid w:val="00551746"/>
    <w:rsid w:val="00584BE8"/>
    <w:rsid w:val="005B004D"/>
    <w:rsid w:val="00665229"/>
    <w:rsid w:val="006A36B9"/>
    <w:rsid w:val="006C6446"/>
    <w:rsid w:val="006D35CF"/>
    <w:rsid w:val="00700FFD"/>
    <w:rsid w:val="007E6F80"/>
    <w:rsid w:val="007F2C40"/>
    <w:rsid w:val="008237C0"/>
    <w:rsid w:val="008644D4"/>
    <w:rsid w:val="00892CE0"/>
    <w:rsid w:val="0089356F"/>
    <w:rsid w:val="00996258"/>
    <w:rsid w:val="009A374C"/>
    <w:rsid w:val="009F23B4"/>
    <w:rsid w:val="00A417A6"/>
    <w:rsid w:val="00A74673"/>
    <w:rsid w:val="00A96324"/>
    <w:rsid w:val="00B72CAB"/>
    <w:rsid w:val="00B7675A"/>
    <w:rsid w:val="00BD3274"/>
    <w:rsid w:val="00C03368"/>
    <w:rsid w:val="00C70028"/>
    <w:rsid w:val="00D95601"/>
    <w:rsid w:val="00DD2622"/>
    <w:rsid w:val="00E27BC4"/>
    <w:rsid w:val="00E343B2"/>
    <w:rsid w:val="00E52B48"/>
    <w:rsid w:val="00FE0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5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2595"/>
    <w:pPr>
      <w:tabs>
        <w:tab w:val="center" w:pos="4320"/>
        <w:tab w:val="right" w:pos="8640"/>
      </w:tabs>
    </w:pPr>
  </w:style>
  <w:style w:type="paragraph" w:styleId="Footer">
    <w:name w:val="footer"/>
    <w:basedOn w:val="Normal"/>
    <w:semiHidden/>
    <w:rsid w:val="00122595"/>
    <w:pPr>
      <w:tabs>
        <w:tab w:val="center" w:pos="4320"/>
        <w:tab w:val="right" w:pos="8640"/>
      </w:tabs>
    </w:pPr>
  </w:style>
  <w:style w:type="paragraph" w:styleId="BalloonText">
    <w:name w:val="Balloon Text"/>
    <w:basedOn w:val="Normal"/>
    <w:link w:val="BalloonTextChar"/>
    <w:uiPriority w:val="99"/>
    <w:semiHidden/>
    <w:unhideWhenUsed/>
    <w:rsid w:val="00111E7A"/>
    <w:rPr>
      <w:rFonts w:ascii="Tahoma" w:hAnsi="Tahoma"/>
      <w:sz w:val="16"/>
      <w:szCs w:val="16"/>
    </w:rPr>
  </w:style>
  <w:style w:type="character" w:customStyle="1" w:styleId="BalloonTextChar">
    <w:name w:val="Balloon Text Char"/>
    <w:link w:val="BalloonText"/>
    <w:uiPriority w:val="99"/>
    <w:semiHidden/>
    <w:rsid w:val="00111E7A"/>
    <w:rPr>
      <w:rFonts w:ascii="Tahoma" w:hAnsi="Tahoma" w:cs="Tahoma"/>
      <w:sz w:val="16"/>
      <w:szCs w:val="16"/>
    </w:rPr>
  </w:style>
  <w:style w:type="paragraph" w:styleId="ListBullet">
    <w:name w:val="List Bullet"/>
    <w:basedOn w:val="Normal"/>
    <w:uiPriority w:val="99"/>
    <w:unhideWhenUsed/>
    <w:rsid w:val="006C6446"/>
    <w:pPr>
      <w:numPr>
        <w:numId w:val="1"/>
      </w:numPr>
      <w:contextualSpacing/>
    </w:pPr>
  </w:style>
  <w:style w:type="character" w:styleId="Hyperlink">
    <w:name w:val="Hyperlink"/>
    <w:rsid w:val="007F2C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5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2595"/>
    <w:pPr>
      <w:tabs>
        <w:tab w:val="center" w:pos="4320"/>
        <w:tab w:val="right" w:pos="8640"/>
      </w:tabs>
    </w:pPr>
  </w:style>
  <w:style w:type="paragraph" w:styleId="Footer">
    <w:name w:val="footer"/>
    <w:basedOn w:val="Normal"/>
    <w:semiHidden/>
    <w:rsid w:val="00122595"/>
    <w:pPr>
      <w:tabs>
        <w:tab w:val="center" w:pos="4320"/>
        <w:tab w:val="right" w:pos="8640"/>
      </w:tabs>
    </w:pPr>
  </w:style>
  <w:style w:type="paragraph" w:styleId="BalloonText">
    <w:name w:val="Balloon Text"/>
    <w:basedOn w:val="Normal"/>
    <w:link w:val="BalloonTextChar"/>
    <w:uiPriority w:val="99"/>
    <w:semiHidden/>
    <w:unhideWhenUsed/>
    <w:rsid w:val="00111E7A"/>
    <w:rPr>
      <w:rFonts w:ascii="Tahoma" w:hAnsi="Tahoma"/>
      <w:sz w:val="16"/>
      <w:szCs w:val="16"/>
    </w:rPr>
  </w:style>
  <w:style w:type="character" w:customStyle="1" w:styleId="BalloonTextChar">
    <w:name w:val="Balloon Text Char"/>
    <w:link w:val="BalloonText"/>
    <w:uiPriority w:val="99"/>
    <w:semiHidden/>
    <w:rsid w:val="00111E7A"/>
    <w:rPr>
      <w:rFonts w:ascii="Tahoma" w:hAnsi="Tahoma" w:cs="Tahoma"/>
      <w:sz w:val="16"/>
      <w:szCs w:val="16"/>
    </w:rPr>
  </w:style>
  <w:style w:type="paragraph" w:styleId="ListBullet">
    <w:name w:val="List Bullet"/>
    <w:basedOn w:val="Normal"/>
    <w:uiPriority w:val="99"/>
    <w:unhideWhenUsed/>
    <w:rsid w:val="006C6446"/>
    <w:pPr>
      <w:numPr>
        <w:numId w:val="1"/>
      </w:numPr>
      <w:contextualSpacing/>
    </w:pPr>
  </w:style>
  <w:style w:type="character" w:styleId="Hyperlink">
    <w:name w:val="Hyperlink"/>
    <w:rsid w:val="007F2C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9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alth.utah.edu/prt" TargetMode="External"/><Relationship Id="rId18" Type="http://schemas.openxmlformats.org/officeDocument/2006/relationships/hyperlink" Target="http://www.health.utah.edu/pr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jim.sibthorp@health.utah.edu" TargetMode="External"/><Relationship Id="rId17" Type="http://schemas.openxmlformats.org/officeDocument/2006/relationships/hyperlink" Target="mailto:jim.sibthorp@health.utah.edu" TargetMode="External"/><Relationship Id="rId2" Type="http://schemas.openxmlformats.org/officeDocument/2006/relationships/numbering" Target="numbering.xml"/><Relationship Id="rId16" Type="http://schemas.openxmlformats.org/officeDocument/2006/relationships/hyperlink" Target="http://www.health.utah.edu/prt/graduate/applying.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utah.edu/prt/graduate/applying.html" TargetMode="External"/><Relationship Id="rId5" Type="http://schemas.openxmlformats.org/officeDocument/2006/relationships/settings" Target="settings.xml"/><Relationship Id="rId15" Type="http://schemas.openxmlformats.org/officeDocument/2006/relationships/hyperlink" Target="http://gradschool.utah.edu/tbp/insurance-information/" TargetMode="External"/><Relationship Id="rId10" Type="http://schemas.openxmlformats.org/officeDocument/2006/relationships/hyperlink" Target="http://gradschool.utah.edu/tbp/insurance-informatio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gradschool.utah.edu/tbp/tuition-benefit-program-guidelines/" TargetMode="External"/><Relationship Id="rId14" Type="http://schemas.openxmlformats.org/officeDocument/2006/relationships/hyperlink" Target="http://gradschool.utah.edu/tbp/tuition-benefit-program-guidelin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nie%20Powell\Desktop\Lthd%20Se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59EF6-174A-4A7E-8A79-F0B06D13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Lthd Seal template.dot</Template>
  <TotalTime>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Copy starts here</vt:lpstr>
    </vt:vector>
  </TitlesOfParts>
  <Company>University of Utah</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starts here</dc:title>
  <dc:creator>University Print and Copy Services</dc:creator>
  <cp:lastModifiedBy>usf</cp:lastModifiedBy>
  <cp:revision>2</cp:revision>
  <cp:lastPrinted>2012-02-06T19:43:00Z</cp:lastPrinted>
  <dcterms:created xsi:type="dcterms:W3CDTF">2013-11-11T19:10:00Z</dcterms:created>
  <dcterms:modified xsi:type="dcterms:W3CDTF">2013-11-11T19:10:00Z</dcterms:modified>
</cp:coreProperties>
</file>